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20" w:rsidRPr="00B52B20" w:rsidRDefault="00B52B20" w:rsidP="00B52B20">
      <w:pPr>
        <w:spacing w:after="120" w:line="276" w:lineRule="auto"/>
        <w:jc w:val="right"/>
        <w:rPr>
          <w:rFonts w:ascii="Calibri" w:eastAsia="Calibri" w:hAnsi="Calibri" w:cs="Times New Roman"/>
          <w:b/>
        </w:rPr>
      </w:pPr>
      <w:r w:rsidRPr="00B52B20">
        <w:rPr>
          <w:rFonts w:ascii="Calibri" w:eastAsia="Calibri" w:hAnsi="Calibri" w:cs="Times New Roman"/>
          <w:noProof/>
        </w:rPr>
        <w:drawing>
          <wp:anchor distT="0" distB="0" distL="114300" distR="114300" simplePos="0" relativeHeight="251659264" behindDoc="0" locked="0" layoutInCell="1" allowOverlap="1" wp14:anchorId="1BD9CA48" wp14:editId="0D31EB40">
            <wp:simplePos x="0" y="0"/>
            <wp:positionH relativeFrom="column">
              <wp:posOffset>3175</wp:posOffset>
            </wp:positionH>
            <wp:positionV relativeFrom="paragraph">
              <wp:posOffset>29845</wp:posOffset>
            </wp:positionV>
            <wp:extent cx="1540510" cy="11817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NA logo.jpg"/>
                    <pic:cNvPicPr/>
                  </pic:nvPicPr>
                  <pic:blipFill rotWithShape="1">
                    <a:blip r:embed="rId4" cstate="print">
                      <a:extLst>
                        <a:ext uri="{28A0092B-C50C-407E-A947-70E740481C1C}">
                          <a14:useLocalDpi xmlns:a14="http://schemas.microsoft.com/office/drawing/2010/main" val="0"/>
                        </a:ext>
                      </a:extLst>
                    </a:blip>
                    <a:srcRect t="16038" b="7233"/>
                    <a:stretch/>
                  </pic:blipFill>
                  <pic:spPr bwMode="auto">
                    <a:xfrm>
                      <a:off x="0" y="0"/>
                      <a:ext cx="1540510" cy="1181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6D72" w:rsidRDefault="00866D72" w:rsidP="00B52B20">
      <w:pPr>
        <w:spacing w:after="0" w:line="240" w:lineRule="auto"/>
        <w:ind w:left="3600" w:hanging="3435"/>
        <w:jc w:val="right"/>
        <w:rPr>
          <w:rFonts w:ascii="Calibri" w:eastAsia="Calibri" w:hAnsi="Calibri" w:cs="Times New Roman"/>
        </w:rPr>
      </w:pPr>
    </w:p>
    <w:p w:rsidR="00B52B20" w:rsidRPr="00B52B20" w:rsidRDefault="00B52B20" w:rsidP="00B52B20">
      <w:pPr>
        <w:spacing w:after="0" w:line="240" w:lineRule="auto"/>
        <w:ind w:left="3600" w:hanging="3435"/>
        <w:jc w:val="right"/>
      </w:pPr>
      <w:r w:rsidRPr="00B52B20">
        <w:t>Contact: Jane Lazgin</w:t>
      </w:r>
      <w:r w:rsidRPr="00B52B20">
        <w:br/>
        <w:t xml:space="preserve">   (203) 863-0240</w:t>
      </w:r>
    </w:p>
    <w:p w:rsidR="00B52B20" w:rsidRPr="00B52B20" w:rsidRDefault="00B52B20" w:rsidP="00B52B20">
      <w:pPr>
        <w:spacing w:line="240" w:lineRule="auto"/>
        <w:jc w:val="right"/>
      </w:pPr>
      <w:r w:rsidRPr="00B52B20">
        <w:rPr>
          <w:b/>
        </w:rPr>
        <w:tab/>
      </w:r>
      <w:r w:rsidRPr="00B52B20">
        <w:rPr>
          <w:b/>
        </w:rPr>
        <w:tab/>
      </w:r>
      <w:r w:rsidRPr="00B52B20">
        <w:rPr>
          <w:b/>
        </w:rPr>
        <w:tab/>
      </w:r>
      <w:r w:rsidRPr="00B52B20">
        <w:rPr>
          <w:b/>
        </w:rPr>
        <w:tab/>
      </w:r>
      <w:r w:rsidRPr="00B52B20">
        <w:t xml:space="preserve">            </w:t>
      </w:r>
      <w:hyperlink r:id="rId5" w:history="1">
        <w:r w:rsidRPr="00B52B20">
          <w:rPr>
            <w:rStyle w:val="Hyperlink"/>
          </w:rPr>
          <w:t>jane.lazgin@waters.nestle.com</w:t>
        </w:r>
      </w:hyperlink>
      <w:r w:rsidRPr="00B52B20">
        <w:t xml:space="preserve"> </w:t>
      </w:r>
    </w:p>
    <w:p w:rsidR="00B52B20" w:rsidRPr="00B52B20" w:rsidRDefault="00B52B20" w:rsidP="00B52B20">
      <w:pPr>
        <w:spacing w:after="120" w:line="276" w:lineRule="auto"/>
        <w:jc w:val="right"/>
        <w:rPr>
          <w:rFonts w:ascii="Calibri" w:eastAsia="Calibri" w:hAnsi="Calibri" w:cs="Times New Roman"/>
        </w:rPr>
      </w:pPr>
    </w:p>
    <w:p w:rsidR="00B52B20" w:rsidRPr="00B52B20" w:rsidRDefault="00693D3D" w:rsidP="00693D3D">
      <w:pPr>
        <w:spacing w:after="120" w:line="276" w:lineRule="auto"/>
        <w:jc w:val="center"/>
        <w:rPr>
          <w:rFonts w:ascii="Calibri" w:eastAsia="Calibri" w:hAnsi="Calibri" w:cs="Times New Roman"/>
          <w:b/>
        </w:rPr>
      </w:pPr>
      <w:r>
        <w:rPr>
          <w:rFonts w:ascii="Calibri" w:eastAsia="Calibri" w:hAnsi="Calibri" w:cs="Times New Roman"/>
          <w:b/>
        </w:rPr>
        <w:t>Nestlé Waters North America Statement</w:t>
      </w:r>
    </w:p>
    <w:p w:rsidR="00954A8A" w:rsidRDefault="00693D3D" w:rsidP="00DE08BD">
      <w:pPr>
        <w:pStyle w:val="NoSpacing"/>
      </w:pPr>
      <w:r w:rsidRPr="00693D3D">
        <w:rPr>
          <w:b/>
        </w:rPr>
        <w:t>Cascade Locks, Ore., May 2, 2016</w:t>
      </w:r>
      <w:r>
        <w:t xml:space="preserve"> </w:t>
      </w:r>
      <w:r w:rsidR="00B52B20">
        <w:t>–</w:t>
      </w:r>
    </w:p>
    <w:p w:rsidR="007E5A1B" w:rsidRPr="00B52B20" w:rsidRDefault="007E5A1B" w:rsidP="001910A9">
      <w:pPr>
        <w:pStyle w:val="NoSpacing"/>
      </w:pPr>
    </w:p>
    <w:p w:rsidR="00A03EF7" w:rsidRDefault="007E5A1B" w:rsidP="00DE08BD">
      <w:pPr>
        <w:pStyle w:val="NoSpacing"/>
        <w:jc w:val="both"/>
      </w:pPr>
      <w:r w:rsidRPr="00B52B20">
        <w:tab/>
      </w:r>
      <w:r w:rsidRPr="00B52B20">
        <w:tab/>
      </w:r>
      <w:r w:rsidRPr="00B52B20">
        <w:tab/>
      </w:r>
      <w:r w:rsidRPr="00B52B20">
        <w:tab/>
      </w:r>
      <w:r w:rsidRPr="00B52B20">
        <w:tab/>
      </w:r>
      <w:r w:rsidRPr="00B52B20">
        <w:tab/>
      </w:r>
      <w:r w:rsidRPr="00B52B20">
        <w:tab/>
      </w:r>
    </w:p>
    <w:p w:rsidR="00DE08BD" w:rsidRDefault="00DE08BD" w:rsidP="00DE08BD">
      <w:pPr>
        <w:pStyle w:val="NoSpacing"/>
        <w:jc w:val="both"/>
      </w:pPr>
      <w:r>
        <w:t>•</w:t>
      </w:r>
      <w:r>
        <w:tab/>
        <w:t xml:space="preserve">Nestlé Waters North America (NWNA) is pleased </w:t>
      </w:r>
      <w:bookmarkStart w:id="0" w:name="_GoBack"/>
      <w:bookmarkEnd w:id="0"/>
      <w:r>
        <w:t xml:space="preserve">the International Bottled Water Association (IBWA), of which we are a member, is actively opposing Measure 14-55 as it arbitrarily singles out the bottled water industry. </w:t>
      </w:r>
    </w:p>
    <w:p w:rsidR="00DE08BD" w:rsidRDefault="00DE08BD" w:rsidP="00DE08BD">
      <w:pPr>
        <w:pStyle w:val="NoSpacing"/>
        <w:jc w:val="both"/>
      </w:pPr>
    </w:p>
    <w:p w:rsidR="00DE08BD" w:rsidRDefault="00DE08BD" w:rsidP="00DE08BD">
      <w:pPr>
        <w:pStyle w:val="NoSpacing"/>
        <w:jc w:val="both"/>
      </w:pPr>
      <w:r>
        <w:t>•</w:t>
      </w:r>
      <w:r>
        <w:tab/>
        <w:t xml:space="preserve">NWNA has provided funds to the International Bottled Water Association, to help fund their efforts to oppose Measure 14-55.  IBWA has reported all the sources of funds which they have dispersed to the “No on 14-55 campaign”. </w:t>
      </w:r>
    </w:p>
    <w:p w:rsidR="00DE08BD" w:rsidRDefault="00DE08BD" w:rsidP="00DE08BD">
      <w:pPr>
        <w:pStyle w:val="NoSpacing"/>
        <w:jc w:val="both"/>
      </w:pPr>
    </w:p>
    <w:p w:rsidR="00DE08BD" w:rsidRDefault="00DE08BD" w:rsidP="00DE08BD">
      <w:pPr>
        <w:pStyle w:val="NoSpacing"/>
        <w:jc w:val="both"/>
      </w:pPr>
      <w:r>
        <w:t>•</w:t>
      </w:r>
      <w:r>
        <w:tab/>
        <w:t>We respect and comply with regulations and reporting for all our project locations, including our financial support to oppose to Measure 14-55.</w:t>
      </w:r>
    </w:p>
    <w:p w:rsidR="00DE08BD" w:rsidRDefault="00DE08BD" w:rsidP="00DE08BD">
      <w:pPr>
        <w:pStyle w:val="NoSpacing"/>
        <w:jc w:val="both"/>
      </w:pPr>
    </w:p>
    <w:p w:rsidR="00DE08BD" w:rsidRDefault="00DE08BD" w:rsidP="00DE08BD">
      <w:pPr>
        <w:pStyle w:val="NoSpacing"/>
        <w:jc w:val="both"/>
      </w:pPr>
      <w:r>
        <w:t>•</w:t>
      </w:r>
      <w:r>
        <w:tab/>
        <w:t xml:space="preserve">As this is a measure to ban our proposed business in Hood River County, we should naturally be engaged in the debate. We are very pleased that IBWA is leading this effort for us, and that a number of local individuals and organizations have also supported the opposition of this measure.   </w:t>
      </w:r>
    </w:p>
    <w:p w:rsidR="00DE08BD" w:rsidRPr="00B52B20" w:rsidRDefault="00DE08BD" w:rsidP="001910A9">
      <w:pPr>
        <w:pStyle w:val="NoSpacing"/>
      </w:pPr>
    </w:p>
    <w:sectPr w:rsidR="00DE08BD" w:rsidRPr="00B5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A9"/>
    <w:rsid w:val="0001358F"/>
    <w:rsid w:val="00055FE6"/>
    <w:rsid w:val="001910A9"/>
    <w:rsid w:val="0023498B"/>
    <w:rsid w:val="003138F9"/>
    <w:rsid w:val="00375AFB"/>
    <w:rsid w:val="003F7C91"/>
    <w:rsid w:val="0062636B"/>
    <w:rsid w:val="00693D3D"/>
    <w:rsid w:val="006B3874"/>
    <w:rsid w:val="007157BF"/>
    <w:rsid w:val="00717854"/>
    <w:rsid w:val="007709CE"/>
    <w:rsid w:val="007E5A1B"/>
    <w:rsid w:val="007F5C19"/>
    <w:rsid w:val="00866D72"/>
    <w:rsid w:val="00954A8A"/>
    <w:rsid w:val="00990E5C"/>
    <w:rsid w:val="00A03EF7"/>
    <w:rsid w:val="00A531D7"/>
    <w:rsid w:val="00A82DA9"/>
    <w:rsid w:val="00AE259D"/>
    <w:rsid w:val="00AF288A"/>
    <w:rsid w:val="00B134C3"/>
    <w:rsid w:val="00B52B20"/>
    <w:rsid w:val="00B660C0"/>
    <w:rsid w:val="00C752AF"/>
    <w:rsid w:val="00CA6406"/>
    <w:rsid w:val="00CB38D1"/>
    <w:rsid w:val="00D64E14"/>
    <w:rsid w:val="00DE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EE1A2-F345-4504-B51F-9074CD1B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0A9"/>
    <w:pPr>
      <w:spacing w:after="0" w:line="240" w:lineRule="auto"/>
    </w:pPr>
  </w:style>
  <w:style w:type="character" w:styleId="CommentReference">
    <w:name w:val="annotation reference"/>
    <w:basedOn w:val="DefaultParagraphFont"/>
    <w:uiPriority w:val="99"/>
    <w:semiHidden/>
    <w:unhideWhenUsed/>
    <w:rsid w:val="003F7C91"/>
    <w:rPr>
      <w:sz w:val="16"/>
      <w:szCs w:val="16"/>
    </w:rPr>
  </w:style>
  <w:style w:type="paragraph" w:styleId="CommentText">
    <w:name w:val="annotation text"/>
    <w:basedOn w:val="Normal"/>
    <w:link w:val="CommentTextChar"/>
    <w:uiPriority w:val="99"/>
    <w:semiHidden/>
    <w:unhideWhenUsed/>
    <w:rsid w:val="003F7C91"/>
    <w:pPr>
      <w:spacing w:line="240" w:lineRule="auto"/>
    </w:pPr>
    <w:rPr>
      <w:sz w:val="20"/>
      <w:szCs w:val="20"/>
    </w:rPr>
  </w:style>
  <w:style w:type="character" w:customStyle="1" w:styleId="CommentTextChar">
    <w:name w:val="Comment Text Char"/>
    <w:basedOn w:val="DefaultParagraphFont"/>
    <w:link w:val="CommentText"/>
    <w:uiPriority w:val="99"/>
    <w:semiHidden/>
    <w:rsid w:val="003F7C91"/>
    <w:rPr>
      <w:sz w:val="20"/>
      <w:szCs w:val="20"/>
    </w:rPr>
  </w:style>
  <w:style w:type="paragraph" w:styleId="CommentSubject">
    <w:name w:val="annotation subject"/>
    <w:basedOn w:val="CommentText"/>
    <w:next w:val="CommentText"/>
    <w:link w:val="CommentSubjectChar"/>
    <w:uiPriority w:val="99"/>
    <w:semiHidden/>
    <w:unhideWhenUsed/>
    <w:rsid w:val="003F7C91"/>
    <w:rPr>
      <w:b/>
      <w:bCs/>
    </w:rPr>
  </w:style>
  <w:style w:type="character" w:customStyle="1" w:styleId="CommentSubjectChar">
    <w:name w:val="Comment Subject Char"/>
    <w:basedOn w:val="CommentTextChar"/>
    <w:link w:val="CommentSubject"/>
    <w:uiPriority w:val="99"/>
    <w:semiHidden/>
    <w:rsid w:val="003F7C91"/>
    <w:rPr>
      <w:b/>
      <w:bCs/>
      <w:sz w:val="20"/>
      <w:szCs w:val="20"/>
    </w:rPr>
  </w:style>
  <w:style w:type="paragraph" w:styleId="BalloonText">
    <w:name w:val="Balloon Text"/>
    <w:basedOn w:val="Normal"/>
    <w:link w:val="BalloonTextChar"/>
    <w:uiPriority w:val="99"/>
    <w:semiHidden/>
    <w:unhideWhenUsed/>
    <w:rsid w:val="003F7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91"/>
    <w:rPr>
      <w:rFonts w:ascii="Segoe UI" w:hAnsi="Segoe UI" w:cs="Segoe UI"/>
      <w:sz w:val="18"/>
      <w:szCs w:val="18"/>
    </w:rPr>
  </w:style>
  <w:style w:type="character" w:styleId="Hyperlink">
    <w:name w:val="Hyperlink"/>
    <w:basedOn w:val="DefaultParagraphFont"/>
    <w:uiPriority w:val="99"/>
    <w:unhideWhenUsed/>
    <w:rsid w:val="00B52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lazgin@waters.nestl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Buege, Erica</dc:creator>
  <cp:keywords/>
  <dc:description/>
  <cp:lastModifiedBy>Lazgin,Jane,STAMFORD,Corporate Affairs</cp:lastModifiedBy>
  <cp:revision>2</cp:revision>
  <dcterms:created xsi:type="dcterms:W3CDTF">2016-05-14T23:33:00Z</dcterms:created>
  <dcterms:modified xsi:type="dcterms:W3CDTF">2016-05-14T23:33:00Z</dcterms:modified>
</cp:coreProperties>
</file>